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万载县南部新城地下管网建设项目-横支三路电力迁改、万载县南部新城地下管网建设项目-向阳路电力迁改项目电缆询价采购二次</w:t>
      </w:r>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p>
    <w:p w14:paraId="614DA940">
      <w:pPr>
        <w:spacing w:after="312" w:afterLines="100"/>
        <w:jc w:val="center"/>
        <w:rPr>
          <w:rFonts w:ascii="仿宋" w:hAnsi="仿宋" w:eastAsia="仿宋"/>
          <w:b/>
          <w:sz w:val="72"/>
          <w:szCs w:val="44"/>
        </w:rPr>
      </w:pPr>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2974_WPSOffice_Level1"/>
      <w:bookmarkStart w:id="1" w:name="_Toc27552_WPSOffice_Level1"/>
      <w:bookmarkStart w:id="2" w:name="_Toc30580_WPSOffice_Level1"/>
      <w:r>
        <w:rPr>
          <w:rFonts w:hint="eastAsia" w:ascii="仿宋" w:hAnsi="仿宋" w:eastAsia="仿宋"/>
          <w:b/>
          <w:sz w:val="72"/>
          <w:szCs w:val="44"/>
        </w:rPr>
        <w:t>文</w:t>
      </w:r>
      <w:bookmarkEnd w:id="0"/>
      <w:bookmarkEnd w:id="1"/>
      <w:bookmarkEnd w:id="2"/>
    </w:p>
    <w:p w14:paraId="7780219B">
      <w:pPr>
        <w:spacing w:after="312" w:afterLines="100"/>
        <w:jc w:val="center"/>
        <w:rPr>
          <w:rFonts w:eastAsia="仿宋_GB2312"/>
          <w:b/>
          <w:sz w:val="32"/>
          <w:szCs w:val="32"/>
        </w:rPr>
      </w:pPr>
      <w:bookmarkStart w:id="3" w:name="_Toc24485_WPSOffice_Level1"/>
      <w:bookmarkStart w:id="4" w:name="_Toc31897_WPSOffice_Level1"/>
      <w:bookmarkStart w:id="5" w:name="_Toc7193_WPSOffice_Level1"/>
      <w:r>
        <w:rPr>
          <w:rFonts w:hint="eastAsia" w:ascii="仿宋" w:hAnsi="仿宋" w:eastAsia="仿宋"/>
          <w:b/>
          <w:sz w:val="72"/>
          <w:szCs w:val="44"/>
        </w:rPr>
        <w:t>件</w:t>
      </w:r>
      <w:bookmarkEnd w:id="3"/>
      <w:bookmarkEnd w:id="4"/>
      <w:bookmarkEnd w:id="5"/>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11653_WPSOffice_Level1"/>
      <w:bookmarkStart w:id="7" w:name="_Toc26955_WPSOffice_Level1"/>
      <w:bookmarkStart w:id="8" w:name="_Toc1397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23622_WPSOffice_Level1"/>
      <w:bookmarkStart w:id="10" w:name="_Toc5988_WPSOffice_Level1"/>
      <w:bookmarkStart w:id="11" w:name="_Toc25280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23539_WPSOffice_Level1"/>
      <w:bookmarkStart w:id="13" w:name="_Toc1107_WPSOffice_Level1"/>
      <w:bookmarkStart w:id="14" w:name="_Toc23616_WPSOffice_Level1"/>
    </w:p>
    <w:p w14:paraId="2FF2033E">
      <w:pPr>
        <w:widowControl/>
        <w:spacing w:line="360" w:lineRule="auto"/>
        <w:jc w:val="center"/>
        <w:rPr>
          <w:rFonts w:hint="eastAsia"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WT2026-109万载县南部新城地下管网建</w:t>
      </w:r>
    </w:p>
    <w:p w14:paraId="6A471C51">
      <w:pPr>
        <w:widowControl/>
        <w:spacing w:line="360" w:lineRule="auto"/>
        <w:ind w:firstLine="960" w:firstLineChars="300"/>
        <w:jc w:val="both"/>
        <w:rPr>
          <w:rFonts w:hint="eastAsia"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u w:val="single"/>
          <w:lang w:val="en-US" w:eastAsia="zh-CN"/>
        </w:rPr>
        <w:t>设项目-横支三路电力迁改、万载县南部新城地下</w:t>
      </w:r>
    </w:p>
    <w:p w14:paraId="73BF9872">
      <w:pPr>
        <w:widowControl/>
        <w:spacing w:line="360" w:lineRule="auto"/>
        <w:ind w:firstLine="960" w:firstLineChars="300"/>
        <w:jc w:val="both"/>
        <w:rPr>
          <w:rFonts w:hint="default"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u w:val="single"/>
          <w:lang w:val="en-US" w:eastAsia="zh-CN"/>
        </w:rPr>
        <w:t>管网建设项目-向阳路电力迁改项目电缆询价采购</w:t>
      </w:r>
    </w:p>
    <w:p w14:paraId="23C86252">
      <w:pPr>
        <w:widowControl/>
        <w:spacing w:line="360" w:lineRule="auto"/>
        <w:jc w:val="center"/>
        <w:rPr>
          <w:rFonts w:hint="default" w:ascii="仿宋_GB2312" w:hAnsi="仿宋_GB2312" w:eastAsia="仿宋_GB2312"/>
          <w:color w:val="000000"/>
          <w:sz w:val="32"/>
          <w:szCs w:val="32"/>
          <w:u w:val="single"/>
          <w:lang w:val="en-US" w:eastAsia="zh-CN"/>
        </w:rPr>
      </w:pPr>
    </w:p>
    <w:p w14:paraId="5CB3E8E0">
      <w:pPr>
        <w:snapToGrid w:val="0"/>
        <w:spacing w:line="480" w:lineRule="auto"/>
        <w:jc w:val="both"/>
        <w:rPr>
          <w:rFonts w:hint="eastAsia" w:ascii="仿宋_GB2312" w:hAnsi="仿宋_GB2312" w:eastAsia="仿宋_GB2312"/>
          <w:color w:val="000000"/>
          <w:sz w:val="32"/>
          <w:szCs w:val="32"/>
        </w:rPr>
      </w:pPr>
      <w:bookmarkStart w:id="15" w:name="_GoBack"/>
      <w:bookmarkEnd w:id="15"/>
    </w:p>
    <w:p w14:paraId="75BA3550">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13F373B3">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494A419F">
      <w:pPr>
        <w:kinsoku w:val="0"/>
        <w:overflowPunct w:val="0"/>
        <w:autoSpaceDE w:val="0"/>
        <w:autoSpaceDN w:val="0"/>
        <w:adjustRightInd w:val="0"/>
        <w:snapToGrid w:val="0"/>
        <w:spacing w:line="560"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注：万投集采库内单位提供报名文件封面即可，下列资料可不提供（必须为一般纳税人）。</w:t>
      </w: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35632D90">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018A4AC">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（4）报价单位为一般纳税人证明（提供开具13%增值税专用发票记录，如第3点已提供发票，则本项不重复提供）；</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（5）固定生产工厂、办公场所证明资料（可提供现场照片打印盖公章）。</w:t>
      </w: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9"/>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9"/>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9"/>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9"/>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1C6C6DF6">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7BBB05C">
      <w:pPr>
        <w:pStyle w:val="10"/>
        <w:rPr>
          <w:rFonts w:hint="eastAsia"/>
          <w:lang w:val="en-US" w:eastAsia="zh-CN"/>
        </w:rPr>
      </w:pPr>
    </w:p>
    <w:p w14:paraId="63B80E8A">
      <w:pPr>
        <w:bidi w:val="0"/>
        <w:rPr>
          <w:rFonts w:hint="eastAsia"/>
          <w:lang w:val="en-US" w:eastAsia="zh-CN"/>
        </w:rPr>
      </w:pPr>
    </w:p>
    <w:p w14:paraId="642C8F95">
      <w:pPr>
        <w:bidi w:val="0"/>
        <w:rPr>
          <w:rFonts w:hint="eastAsia"/>
          <w:lang w:val="en-US" w:eastAsia="zh-CN"/>
        </w:rPr>
      </w:pPr>
    </w:p>
    <w:p w14:paraId="47AE3F04">
      <w:pPr>
        <w:bidi w:val="0"/>
        <w:rPr>
          <w:rFonts w:hint="eastAsia"/>
          <w:lang w:val="en-US" w:eastAsia="zh-CN"/>
        </w:rPr>
      </w:pPr>
    </w:p>
    <w:p w14:paraId="247A3D80">
      <w:pPr>
        <w:bidi w:val="0"/>
        <w:rPr>
          <w:rFonts w:hint="eastAsia"/>
          <w:lang w:val="en-US" w:eastAsia="zh-CN"/>
        </w:rPr>
      </w:pPr>
    </w:p>
    <w:p w14:paraId="3A7F46E0">
      <w:pPr>
        <w:bidi w:val="0"/>
        <w:rPr>
          <w:rFonts w:hint="eastAsia"/>
          <w:lang w:val="en-US" w:eastAsia="zh-CN"/>
        </w:rPr>
      </w:pPr>
    </w:p>
    <w:p w14:paraId="1D7A2076">
      <w:pPr>
        <w:bidi w:val="0"/>
        <w:rPr>
          <w:rFonts w:hint="eastAsia"/>
          <w:lang w:val="en-US" w:eastAsia="zh-CN"/>
        </w:rPr>
      </w:pPr>
    </w:p>
    <w:p w14:paraId="31C364A5">
      <w:pPr>
        <w:bidi w:val="0"/>
        <w:rPr>
          <w:rFonts w:hint="eastAsia"/>
          <w:lang w:val="en-US" w:eastAsia="zh-CN"/>
        </w:rPr>
      </w:pPr>
    </w:p>
    <w:p w14:paraId="736534F4">
      <w:pPr>
        <w:bidi w:val="0"/>
        <w:rPr>
          <w:rFonts w:hint="eastAsia"/>
          <w:lang w:val="en-US" w:eastAsia="zh-CN"/>
        </w:rPr>
      </w:pPr>
    </w:p>
    <w:p w14:paraId="3996D19D">
      <w:pPr>
        <w:bidi w:val="0"/>
        <w:rPr>
          <w:rFonts w:hint="eastAsia"/>
          <w:lang w:val="en-US" w:eastAsia="zh-CN"/>
        </w:rPr>
      </w:pPr>
    </w:p>
    <w:p w14:paraId="13BAC416">
      <w:pPr>
        <w:bidi w:val="0"/>
        <w:rPr>
          <w:rFonts w:hint="eastAsia"/>
          <w:lang w:val="en-US" w:eastAsia="zh-CN"/>
        </w:rPr>
      </w:pPr>
    </w:p>
    <w:p w14:paraId="51A8DAB4">
      <w:pPr>
        <w:bidi w:val="0"/>
        <w:rPr>
          <w:rFonts w:hint="eastAsia"/>
          <w:lang w:val="en-US" w:eastAsia="zh-CN"/>
        </w:rPr>
      </w:pPr>
    </w:p>
    <w:p w14:paraId="29F568CA">
      <w:pPr>
        <w:bidi w:val="0"/>
        <w:rPr>
          <w:rFonts w:hint="eastAsia"/>
          <w:lang w:val="en-US" w:eastAsia="zh-CN"/>
        </w:rPr>
      </w:pPr>
    </w:p>
    <w:p w14:paraId="607A09A9">
      <w:pPr>
        <w:bidi w:val="0"/>
        <w:rPr>
          <w:rFonts w:hint="eastAsia"/>
          <w:lang w:val="en-US" w:eastAsia="zh-CN"/>
        </w:rPr>
      </w:pPr>
    </w:p>
    <w:p w14:paraId="278FE9EF">
      <w:pPr>
        <w:bidi w:val="0"/>
        <w:rPr>
          <w:rFonts w:hint="eastAsia"/>
          <w:lang w:val="en-US" w:eastAsia="zh-CN"/>
        </w:rPr>
      </w:pPr>
    </w:p>
    <w:p w14:paraId="2C564C19">
      <w:pPr>
        <w:bidi w:val="0"/>
        <w:rPr>
          <w:rFonts w:hint="eastAsia"/>
          <w:lang w:val="en-US" w:eastAsia="zh-CN"/>
        </w:rPr>
      </w:pPr>
    </w:p>
    <w:p w14:paraId="423B8851">
      <w:pPr>
        <w:bidi w:val="0"/>
        <w:rPr>
          <w:rFonts w:hint="eastAsia"/>
          <w:lang w:val="en-US" w:eastAsia="zh-CN"/>
        </w:rPr>
      </w:pPr>
    </w:p>
    <w:p w14:paraId="56CC1E07">
      <w:pPr>
        <w:bidi w:val="0"/>
        <w:rPr>
          <w:rFonts w:hint="eastAsia"/>
          <w:lang w:val="en-US" w:eastAsia="zh-CN"/>
        </w:rPr>
      </w:pPr>
    </w:p>
    <w:p w14:paraId="46AD2E04">
      <w:pPr>
        <w:bidi w:val="0"/>
        <w:rPr>
          <w:rFonts w:hint="eastAsia"/>
          <w:lang w:val="en-US" w:eastAsia="zh-CN"/>
        </w:rPr>
      </w:pPr>
    </w:p>
    <w:p w14:paraId="5DBE8550">
      <w:pPr>
        <w:bidi w:val="0"/>
        <w:rPr>
          <w:rFonts w:hint="eastAsia"/>
          <w:lang w:val="en-US" w:eastAsia="zh-CN"/>
        </w:rPr>
      </w:pPr>
    </w:p>
    <w:p w14:paraId="36B77C0A">
      <w:pPr>
        <w:bidi w:val="0"/>
        <w:rPr>
          <w:rFonts w:hint="eastAsia"/>
          <w:lang w:val="en-US" w:eastAsia="zh-CN"/>
        </w:rPr>
      </w:pPr>
    </w:p>
    <w:p w14:paraId="677F073B">
      <w:pPr>
        <w:bidi w:val="0"/>
        <w:rPr>
          <w:rFonts w:hint="eastAsia"/>
          <w:lang w:val="en-US" w:eastAsia="zh-CN"/>
        </w:rPr>
      </w:pPr>
    </w:p>
    <w:p w14:paraId="763419AB">
      <w:pPr>
        <w:bidi w:val="0"/>
        <w:rPr>
          <w:rFonts w:hint="eastAsia"/>
          <w:lang w:val="en-US" w:eastAsia="zh-CN"/>
        </w:rPr>
      </w:pPr>
    </w:p>
    <w:p w14:paraId="0251A438">
      <w:pPr>
        <w:bidi w:val="0"/>
        <w:rPr>
          <w:rFonts w:hint="eastAsia"/>
          <w:lang w:val="en-US" w:eastAsia="zh-CN"/>
        </w:rPr>
      </w:pPr>
    </w:p>
    <w:p w14:paraId="5F9CA16C">
      <w:pPr>
        <w:bidi w:val="0"/>
        <w:rPr>
          <w:rFonts w:hint="eastAsia"/>
          <w:lang w:val="en-US" w:eastAsia="zh-CN"/>
        </w:rPr>
      </w:pPr>
    </w:p>
    <w:p w14:paraId="7D185D84">
      <w:pPr>
        <w:bidi w:val="0"/>
        <w:rPr>
          <w:rFonts w:hint="eastAsia"/>
          <w:lang w:val="en-US" w:eastAsia="zh-CN"/>
        </w:rPr>
      </w:pPr>
    </w:p>
    <w:p w14:paraId="66C5E7BB">
      <w:pPr>
        <w:bidi w:val="0"/>
        <w:rPr>
          <w:rFonts w:hint="eastAsia"/>
          <w:lang w:val="en-US" w:eastAsia="zh-CN"/>
        </w:rPr>
      </w:pPr>
    </w:p>
    <w:p w14:paraId="2AD08657">
      <w:pPr>
        <w:bidi w:val="0"/>
        <w:rPr>
          <w:rFonts w:hint="eastAsia"/>
          <w:lang w:val="en-US" w:eastAsia="zh-CN"/>
        </w:rPr>
      </w:pPr>
    </w:p>
    <w:p w14:paraId="4D94879B">
      <w:pPr>
        <w:bidi w:val="0"/>
        <w:rPr>
          <w:rFonts w:hint="eastAsia"/>
          <w:lang w:val="en-US" w:eastAsia="zh-CN"/>
        </w:rPr>
      </w:pPr>
    </w:p>
    <w:p w14:paraId="25E9F83D">
      <w:pPr>
        <w:bidi w:val="0"/>
        <w:rPr>
          <w:rFonts w:hint="eastAsia"/>
          <w:lang w:val="en-US" w:eastAsia="zh-CN"/>
        </w:rPr>
      </w:pPr>
    </w:p>
    <w:p w14:paraId="670E3814">
      <w:pPr>
        <w:bidi w:val="0"/>
        <w:rPr>
          <w:rFonts w:hint="eastAsia"/>
          <w:lang w:val="en-US" w:eastAsia="zh-CN"/>
        </w:rPr>
      </w:pPr>
    </w:p>
    <w:p w14:paraId="31D377F6">
      <w:pPr>
        <w:bidi w:val="0"/>
        <w:rPr>
          <w:rFonts w:hint="eastAsia"/>
          <w:lang w:val="en-US" w:eastAsia="zh-CN"/>
        </w:rPr>
      </w:pPr>
    </w:p>
    <w:p w14:paraId="43C1E568">
      <w:pPr>
        <w:bidi w:val="0"/>
        <w:rPr>
          <w:rFonts w:hint="eastAsia"/>
          <w:lang w:val="en-US" w:eastAsia="zh-CN"/>
        </w:rPr>
      </w:pPr>
    </w:p>
    <w:p w14:paraId="2AEF288C">
      <w:pPr>
        <w:bidi w:val="0"/>
        <w:rPr>
          <w:rFonts w:hint="eastAsia"/>
          <w:lang w:val="en-US" w:eastAsia="zh-CN"/>
        </w:rPr>
      </w:pPr>
    </w:p>
    <w:p w14:paraId="71557E90">
      <w:pPr>
        <w:bidi w:val="0"/>
        <w:rPr>
          <w:rFonts w:hint="eastAsia"/>
          <w:lang w:val="en-US" w:eastAsia="zh-CN"/>
        </w:rPr>
      </w:pPr>
    </w:p>
    <w:p w14:paraId="36AF9924">
      <w:pPr>
        <w:bidi w:val="0"/>
        <w:rPr>
          <w:rFonts w:hint="eastAsia"/>
          <w:lang w:val="en-US" w:eastAsia="zh-CN"/>
        </w:rPr>
      </w:pPr>
    </w:p>
    <w:p w14:paraId="2E540C32">
      <w:pPr>
        <w:bidi w:val="0"/>
        <w:rPr>
          <w:rFonts w:hint="eastAsia"/>
          <w:lang w:val="en-US" w:eastAsia="zh-CN"/>
        </w:rPr>
      </w:pPr>
    </w:p>
    <w:p w14:paraId="689BF250">
      <w:pPr>
        <w:bidi w:val="0"/>
        <w:rPr>
          <w:rFonts w:hint="eastAsia"/>
          <w:lang w:val="en-US" w:eastAsia="zh-CN"/>
        </w:rPr>
      </w:pPr>
    </w:p>
    <w:p w14:paraId="666B6E23">
      <w:pPr>
        <w:bidi w:val="0"/>
        <w:rPr>
          <w:rFonts w:hint="eastAsia"/>
          <w:lang w:val="en-US" w:eastAsia="zh-CN"/>
        </w:rPr>
      </w:pPr>
    </w:p>
    <w:p w14:paraId="3953D9B5">
      <w:pPr>
        <w:bidi w:val="0"/>
        <w:rPr>
          <w:rFonts w:hint="eastAsia"/>
          <w:lang w:val="en-US" w:eastAsia="zh-CN"/>
        </w:rPr>
      </w:pPr>
    </w:p>
    <w:p w14:paraId="6457E529">
      <w:pPr>
        <w:bidi w:val="0"/>
        <w:rPr>
          <w:rFonts w:hint="eastAsia"/>
          <w:lang w:val="en-US" w:eastAsia="zh-CN"/>
        </w:rPr>
      </w:pPr>
    </w:p>
    <w:p w14:paraId="229446FD">
      <w:pPr>
        <w:bidi w:val="0"/>
        <w:rPr>
          <w:rFonts w:hint="eastAsia"/>
          <w:lang w:val="en-US" w:eastAsia="zh-CN"/>
        </w:rPr>
      </w:pPr>
    </w:p>
    <w:p w14:paraId="21183573">
      <w:pPr>
        <w:kinsoku w:val="0"/>
        <w:overflowPunct w:val="0"/>
        <w:autoSpaceDE w:val="0"/>
        <w:autoSpaceDN w:val="0"/>
        <w:adjustRightInd w:val="0"/>
        <w:snapToGrid w:val="0"/>
        <w:spacing w:line="560" w:lineRule="exac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（4）报价单位为一般纳税人证明（提供开具13%增值税专用发票记录，如上述第3条已提供发票，则本项不重复提供）</w:t>
      </w:r>
    </w:p>
    <w:p w14:paraId="36D578A8">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102327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4C8A09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2BCD65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784AD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836CE8E">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FF49E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ECE9B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0D5CBF5">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76A77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82E56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96FD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3CC2AC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0FF87C">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8E670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805BC4D">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4B6468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3660A2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25CB63F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EC86F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A143A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5FDAA1B">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166849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ACF578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8AE265">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（5）固定生产工厂、办公场所证明资料（提供现场照片打印盖公章）。</w:t>
      </w:r>
    </w:p>
    <w:p w14:paraId="095EDD79">
      <w:pPr>
        <w:snapToGrid w:val="0"/>
        <w:spacing w:line="480" w:lineRule="auto"/>
        <w:jc w:val="center"/>
        <w:rPr>
          <w:rFonts w:hint="eastAsia" w:ascii="仿宋_GB2312" w:hAnsi="仿宋_GB2312" w:eastAsia="仿宋_GB2312"/>
          <w:color w:val="000000"/>
          <w:sz w:val="32"/>
          <w:szCs w:val="32"/>
          <w:lang w:val="en-US" w:eastAsia="zh-CN"/>
        </w:rPr>
      </w:pPr>
    </w:p>
    <w:p w14:paraId="0644BCBB">
      <w:pPr>
        <w:snapToGrid w:val="0"/>
        <w:spacing w:line="480" w:lineRule="auto"/>
        <w:jc w:val="center"/>
        <w:rPr>
          <w:rFonts w:hint="eastAsia" w:ascii="仿宋_GB2312" w:hAnsi="仿宋_GB2312" w:eastAsia="仿宋_GB2312"/>
          <w:color w:val="000000"/>
          <w:sz w:val="32"/>
          <w:szCs w:val="32"/>
          <w:lang w:val="en-US" w:eastAsia="zh-CN"/>
        </w:rPr>
      </w:pPr>
    </w:p>
    <w:p w14:paraId="2D98F810">
      <w:pPr>
        <w:snapToGrid w:val="0"/>
        <w:spacing w:line="480" w:lineRule="auto"/>
        <w:jc w:val="center"/>
        <w:rPr>
          <w:rFonts w:hint="eastAsia" w:ascii="仿宋_GB2312" w:hAnsi="仿宋_GB2312" w:eastAsia="仿宋_GB2312"/>
          <w:color w:val="000000"/>
          <w:sz w:val="32"/>
          <w:szCs w:val="32"/>
          <w:lang w:val="en-US" w:eastAsia="zh-CN"/>
        </w:rPr>
      </w:pPr>
    </w:p>
    <w:p w14:paraId="47F52827">
      <w:pPr>
        <w:snapToGrid w:val="0"/>
        <w:spacing w:line="480" w:lineRule="auto"/>
        <w:jc w:val="center"/>
        <w:rPr>
          <w:rFonts w:hint="eastAsia" w:ascii="仿宋_GB2312" w:hAnsi="仿宋_GB2312" w:eastAsia="仿宋_GB2312"/>
          <w:color w:val="000000"/>
          <w:sz w:val="32"/>
          <w:szCs w:val="32"/>
          <w:lang w:val="en-US" w:eastAsia="zh-CN"/>
        </w:rPr>
      </w:pP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AA5D6E"/>
    <w:rsid w:val="06F3181D"/>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B041D8"/>
    <w:rsid w:val="30C23E8A"/>
    <w:rsid w:val="316D6733"/>
    <w:rsid w:val="32547AA6"/>
    <w:rsid w:val="329032D9"/>
    <w:rsid w:val="33274DBC"/>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8FEF62"/>
    <w:rsid w:val="3ECA0ADA"/>
    <w:rsid w:val="3EEA2A9C"/>
    <w:rsid w:val="3EED47C8"/>
    <w:rsid w:val="3F2B2DDD"/>
    <w:rsid w:val="3F334E47"/>
    <w:rsid w:val="3FF30F2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B39DA12"/>
    <w:rsid w:val="4CD174D7"/>
    <w:rsid w:val="4CD90F5A"/>
    <w:rsid w:val="4DE81AFB"/>
    <w:rsid w:val="4F58285A"/>
    <w:rsid w:val="50064BCC"/>
    <w:rsid w:val="504A7CCC"/>
    <w:rsid w:val="51766070"/>
    <w:rsid w:val="51BB1D78"/>
    <w:rsid w:val="52817E04"/>
    <w:rsid w:val="53202F66"/>
    <w:rsid w:val="532F31A9"/>
    <w:rsid w:val="53C45BCB"/>
    <w:rsid w:val="56030D9F"/>
    <w:rsid w:val="56F46C9F"/>
    <w:rsid w:val="58D44D7C"/>
    <w:rsid w:val="5A1061D2"/>
    <w:rsid w:val="5A117165"/>
    <w:rsid w:val="5A3572F7"/>
    <w:rsid w:val="5AD82E65"/>
    <w:rsid w:val="5CA22CB8"/>
    <w:rsid w:val="5CF9401C"/>
    <w:rsid w:val="5D2B07F5"/>
    <w:rsid w:val="5DCA4D34"/>
    <w:rsid w:val="5DCA79F9"/>
    <w:rsid w:val="5DD72C2F"/>
    <w:rsid w:val="5DDE3E93"/>
    <w:rsid w:val="5E31427A"/>
    <w:rsid w:val="5F625B4C"/>
    <w:rsid w:val="60E12934"/>
    <w:rsid w:val="616F79FE"/>
    <w:rsid w:val="617526CF"/>
    <w:rsid w:val="62904B33"/>
    <w:rsid w:val="62B5365B"/>
    <w:rsid w:val="62D82164"/>
    <w:rsid w:val="630406B5"/>
    <w:rsid w:val="643E1227"/>
    <w:rsid w:val="645B11CC"/>
    <w:rsid w:val="65A46D7F"/>
    <w:rsid w:val="666C614C"/>
    <w:rsid w:val="66957EEF"/>
    <w:rsid w:val="670427E8"/>
    <w:rsid w:val="676F542E"/>
    <w:rsid w:val="68911568"/>
    <w:rsid w:val="68D71C39"/>
    <w:rsid w:val="694271F8"/>
    <w:rsid w:val="69735447"/>
    <w:rsid w:val="6A0A2078"/>
    <w:rsid w:val="6A8C4595"/>
    <w:rsid w:val="6AEF52A0"/>
    <w:rsid w:val="6B817B55"/>
    <w:rsid w:val="6CF835D2"/>
    <w:rsid w:val="6D417AB5"/>
    <w:rsid w:val="6D82064E"/>
    <w:rsid w:val="6E262A94"/>
    <w:rsid w:val="6E9C7F3F"/>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B43E11"/>
    <w:rsid w:val="7AEC0927"/>
    <w:rsid w:val="7AFA344B"/>
    <w:rsid w:val="7B413BC9"/>
    <w:rsid w:val="7BF85CDA"/>
    <w:rsid w:val="7D2D33AE"/>
    <w:rsid w:val="7D6E5B11"/>
    <w:rsid w:val="7E2D1F10"/>
    <w:rsid w:val="7E343537"/>
    <w:rsid w:val="7F6A3A1C"/>
    <w:rsid w:val="BAF72B34"/>
    <w:rsid w:val="DBFEBB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9">
    <w:name w:val="p0"/>
    <w:basedOn w:val="1"/>
    <w:autoRedefine/>
    <w:qFormat/>
    <w:uiPriority w:val="0"/>
    <w:rPr>
      <w:rFonts w:ascii="Calibri" w:hAnsi="Calibri" w:eastAsia="宋体" w:cs="Calibri"/>
      <w:szCs w:val="21"/>
    </w:rPr>
  </w:style>
  <w:style w:type="paragraph" w:customStyle="1" w:styleId="10">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930</Words>
  <Characters>943</Characters>
  <Lines>0</Lines>
  <Paragraphs>0</Paragraphs>
  <TotalTime>0</TotalTime>
  <ScaleCrop>false</ScaleCrop>
  <LinksUpToDate>false</LinksUpToDate>
  <CharactersWithSpaces>1254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2023-11-08T09:17:00Z</dcterms:created>
  <dc:creator>Administrator</dc:creator>
  <cp:lastModifiedBy>PC</cp:lastModifiedBy>
  <cp:lastPrinted>2025-03-07T08:54:00Z</cp:lastPrinted>
  <dcterms:modified xsi:type="dcterms:W3CDTF">2026-09-17T15:23:48Z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