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江西立万建设万载县立万食品供应链建设工程配电箱采购二次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WT2025-173江西立万建设万载县立万食品供应链建设工程配电箱采购</w:t>
      </w:r>
      <w:bookmarkStart w:id="15" w:name="_GoBack"/>
      <w:bookmarkEnd w:id="15"/>
      <w:r>
        <w:rPr>
          <w:rFonts w:hint="eastAsia" w:ascii="仿宋_GB2312" w:hAnsi="仿宋_GB2312" w:eastAsia="仿宋_GB2312"/>
          <w:color w:val="000000"/>
          <w:sz w:val="32"/>
          <w:szCs w:val="32"/>
          <w:u w:val="single"/>
          <w:lang w:val="en-US" w:eastAsia="zh-CN"/>
        </w:rPr>
        <w:t xml:space="preserve">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71C2195"/>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2025-12-29T08:05:34Z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