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江西立万建设万载县立万食品供应链建设工程塑料管井询价采购</w:t>
      </w:r>
      <w:r>
        <w:rPr>
          <w:rFonts w:hint="eastAsia" w:ascii="方正小标宋简体" w:hAnsi="方正小标宋简体" w:eastAsia="方正小标宋简体" w:cs="方正小标宋简体"/>
          <w:b w:val="0"/>
          <w:bCs/>
          <w:sz w:val="36"/>
          <w:szCs w:val="36"/>
          <w:lang w:val="en-US" w:eastAsia="zh-CN"/>
        </w:rPr>
        <w:t>二次</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30580_WPSOffice_Level1"/>
      <w:bookmarkStart w:id="1" w:name="_Toc27552_WPSOffice_Level1"/>
      <w:bookmarkStart w:id="2" w:name="_Toc2974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24485_WPSOffice_Level1"/>
      <w:bookmarkStart w:id="4" w:name="_Toc31897_WPSOffice_Level1"/>
      <w:bookmarkStart w:id="5" w:name="_Toc7193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26955_WPSOffice_Level1"/>
      <w:bookmarkStart w:id="8" w:name="_Toc11653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5988_WPSOffice_Level1"/>
      <w:bookmarkStart w:id="10" w:name="_Toc23622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1107_WPSOffice_Level1"/>
      <w:bookmarkStart w:id="13" w:name="_Toc23616_WPSOffice_Level1"/>
      <w:bookmarkStart w:id="14" w:name="_Toc23539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WT2025-150</w:t>
      </w:r>
      <w:bookmarkStart w:id="15" w:name="_GoBack"/>
      <w:bookmarkEnd w:id="15"/>
      <w:r>
        <w:rPr>
          <w:rFonts w:hint="eastAsia" w:ascii="仿宋_GB2312" w:hAnsi="仿宋_GB2312" w:eastAsia="仿宋_GB2312"/>
          <w:color w:val="000000"/>
          <w:sz w:val="32"/>
          <w:szCs w:val="32"/>
          <w:u w:val="single"/>
          <w:lang w:val="en-US" w:eastAsia="zh-CN"/>
        </w:rPr>
        <w:t xml:space="preserve">江西立万建设万载县立万食品供应链建设工程塑料管井询价采购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439EEF50">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1F7CF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280EB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5E77302"/>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936</Words>
  <Characters>949</Characters>
  <Lines>0</Lines>
  <Paragraphs>0</Paragraphs>
  <TotalTime>0</TotalTime>
  <ScaleCrop>false</ScaleCrop>
  <LinksUpToDate>false</LinksUpToDate>
  <CharactersWithSpaces>1265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2025-11-20T01:28:21Z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