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万载县康乐街道集体经济发展项目电梯采购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43560C21">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WT2024-200万载县康乐街道集体经济</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发展项目电梯采购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3A02CD89">
      <w:pPr>
        <w:snapToGrid w:val="0"/>
        <w:spacing w:line="480" w:lineRule="auto"/>
        <w:jc w:val="center"/>
        <w:rPr>
          <w:rFonts w:hint="eastAsia" w:ascii="仿宋_GB2312" w:hAnsi="仿宋_GB2312" w:eastAsia="仿宋_GB2312"/>
          <w:color w:val="000000"/>
          <w:sz w:val="32"/>
          <w:szCs w:val="32"/>
        </w:rPr>
      </w:pPr>
    </w:p>
    <w:p w14:paraId="12A85DFC">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w:t>
      </w:r>
      <w:r>
        <w:rPr>
          <w:rFonts w:hint="eastAsia" w:ascii="仿宋_GB2312" w:hAnsi="仿宋_GB2312" w:eastAsia="仿宋_GB2312"/>
          <w:color w:val="000000"/>
          <w:sz w:val="32"/>
          <w:szCs w:val="32"/>
          <w:highlight w:val="none"/>
          <w:lang w:val="en-US" w:eastAsia="zh-CN"/>
        </w:rPr>
        <w:t>所有资料必须按要求提供</w:t>
      </w:r>
      <w:r>
        <w:rPr>
          <w:rFonts w:hint="eastAsia" w:ascii="仿宋_GB2312" w:hAnsi="仿宋_GB2312" w:eastAsia="仿宋_GB2312"/>
          <w:color w:val="000000"/>
          <w:sz w:val="32"/>
          <w:szCs w:val="32"/>
          <w:highlight w:val="none"/>
        </w:rPr>
        <w:t>）</w:t>
      </w:r>
    </w:p>
    <w:p w14:paraId="69828B6A">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086E0A78">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2C73D6BA">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0FA7B20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1B92117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14:paraId="38CF6FE5">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2D440F37">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14:paraId="078B18A3">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梯生产厂商具有国家质量技术监督局核发的特种设备（电梯）制造许可证A级资质，特种设备（电梯）安装改造维修许可证资质A级资质。电梯代理商具有电梯生产厂商的经销授权书且所代理电梯的生产厂商具有国家质量技术监督局核发的特种设备制造许可证A级资质；（电梯生产厂商提供资质证明文件、电梯代理商提供经销授权书及资质证明文件）</w:t>
      </w:r>
    </w:p>
    <w:p w14:paraId="1D0617A8">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电梯由厂家安装的，厂家应具有特种设备（电梯）安装改造维修许可证资质A级资质。由代理商负责安装的，应具有省级及以上质量技术监督局核发的特种设备（电梯）安装改造维修许可证资质B级及以上资质。</w:t>
      </w:r>
    </w:p>
    <w:p w14:paraId="4825EE24">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5F93C242">
      <w:pPr>
        <w:widowControl/>
        <w:jc w:val="left"/>
        <w:rPr>
          <w:rFonts w:ascii="仿宋_GB2312" w:hAnsi="仿宋_GB2312" w:eastAsia="仿宋_GB2312"/>
          <w:b/>
          <w:color w:val="000000"/>
          <w:sz w:val="32"/>
          <w:szCs w:val="32"/>
        </w:rPr>
      </w:pPr>
    </w:p>
    <w:p w14:paraId="74AAF7EA">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033BDC27">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714EC88F">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1BA37CC9">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670BEC56">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2FE66957">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32E1C9D0">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582CA9A9">
      <w:pPr>
        <w:spacing w:line="360" w:lineRule="auto"/>
        <w:rPr>
          <w:rFonts w:hint="eastAsia" w:ascii="仿宋" w:hAnsi="仿宋" w:eastAsia="仿宋" w:cs="仿宋"/>
          <w:sz w:val="32"/>
          <w:szCs w:val="32"/>
          <w:u w:val="single"/>
        </w:rPr>
      </w:pPr>
    </w:p>
    <w:p w14:paraId="2ABCE84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2794ECF2">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13F24872">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6E2475A9">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0871E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3D1304B8">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621B9031">
      <w:pPr>
        <w:spacing w:line="360" w:lineRule="auto"/>
        <w:rPr>
          <w:rFonts w:hint="eastAsia" w:ascii="仿宋" w:hAnsi="仿宋" w:eastAsia="仿宋" w:cs="仿宋"/>
          <w:sz w:val="32"/>
          <w:szCs w:val="32"/>
        </w:rPr>
      </w:pPr>
    </w:p>
    <w:p w14:paraId="20D6C4C3">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3A2FE43F">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719F49C5">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55BE5964">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9467DD4">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27650EA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BE39F18">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761418B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6A05CB80">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55AEF74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60264BD7">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0F73D52">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0B5FC0F">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2BFEC345">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3D8725B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604C3BDB">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0B69B030">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1520DAE0">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312FBE1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1EC8DDDC">
      <w:pPr>
        <w:rPr>
          <w:rFonts w:ascii="Times New Roman" w:hAnsi="Times New Roman" w:cs="Calibri"/>
          <w:color w:val="000000"/>
        </w:rPr>
      </w:pPr>
    </w:p>
    <w:p w14:paraId="6387937C"/>
    <w:p w14:paraId="5246A3B3">
      <w:pPr>
        <w:widowControl/>
        <w:jc w:val="left"/>
        <w:rPr>
          <w:rFonts w:hint="eastAsia" w:ascii="仿宋" w:hAnsi="仿宋" w:eastAsia="仿宋" w:cs="仿宋"/>
          <w:sz w:val="28"/>
          <w:szCs w:val="28"/>
          <w:lang w:eastAsia="zh-CN"/>
        </w:rPr>
      </w:pPr>
      <w:r>
        <w:br w:type="page"/>
      </w:r>
    </w:p>
    <w:p w14:paraId="64E53AB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336DAD71">
      <w:pPr>
        <w:pStyle w:val="10"/>
        <w:rPr>
          <w:rFonts w:hint="eastAsia"/>
          <w:lang w:val="en-US" w:eastAsia="zh-CN"/>
        </w:rPr>
      </w:pPr>
    </w:p>
    <w:p w14:paraId="2784DB8D">
      <w:pPr>
        <w:bidi w:val="0"/>
        <w:rPr>
          <w:rFonts w:hint="eastAsia"/>
          <w:lang w:val="en-US" w:eastAsia="zh-CN"/>
        </w:rPr>
      </w:pPr>
    </w:p>
    <w:p w14:paraId="1C01A0A1">
      <w:pPr>
        <w:bidi w:val="0"/>
        <w:rPr>
          <w:rFonts w:hint="eastAsia"/>
          <w:lang w:val="en-US" w:eastAsia="zh-CN"/>
        </w:rPr>
      </w:pPr>
    </w:p>
    <w:p w14:paraId="7F923316">
      <w:pPr>
        <w:bidi w:val="0"/>
        <w:rPr>
          <w:rFonts w:hint="eastAsia"/>
          <w:lang w:val="en-US" w:eastAsia="zh-CN"/>
        </w:rPr>
      </w:pPr>
    </w:p>
    <w:p w14:paraId="26BBA73D">
      <w:pPr>
        <w:bidi w:val="0"/>
        <w:rPr>
          <w:rFonts w:hint="eastAsia"/>
          <w:lang w:val="en-US" w:eastAsia="zh-CN"/>
        </w:rPr>
      </w:pPr>
    </w:p>
    <w:p w14:paraId="1DAC4C33">
      <w:pPr>
        <w:bidi w:val="0"/>
        <w:rPr>
          <w:rFonts w:hint="eastAsia"/>
          <w:lang w:val="en-US" w:eastAsia="zh-CN"/>
        </w:rPr>
      </w:pPr>
    </w:p>
    <w:p w14:paraId="7BC71301">
      <w:pPr>
        <w:bidi w:val="0"/>
        <w:rPr>
          <w:rFonts w:hint="eastAsia"/>
          <w:lang w:val="en-US" w:eastAsia="zh-CN"/>
        </w:rPr>
      </w:pPr>
    </w:p>
    <w:p w14:paraId="57C24BD6">
      <w:pPr>
        <w:bidi w:val="0"/>
        <w:rPr>
          <w:rFonts w:hint="eastAsia"/>
          <w:lang w:val="en-US" w:eastAsia="zh-CN"/>
        </w:rPr>
      </w:pPr>
    </w:p>
    <w:p w14:paraId="313DEB91">
      <w:pPr>
        <w:bidi w:val="0"/>
        <w:rPr>
          <w:rFonts w:hint="eastAsia"/>
          <w:lang w:val="en-US" w:eastAsia="zh-CN"/>
        </w:rPr>
      </w:pPr>
    </w:p>
    <w:p w14:paraId="770E250B">
      <w:pPr>
        <w:bidi w:val="0"/>
        <w:rPr>
          <w:rFonts w:hint="eastAsia"/>
          <w:lang w:val="en-US" w:eastAsia="zh-CN"/>
        </w:rPr>
      </w:pPr>
    </w:p>
    <w:p w14:paraId="2D6F1063">
      <w:pPr>
        <w:bidi w:val="0"/>
        <w:rPr>
          <w:rFonts w:hint="eastAsia"/>
          <w:lang w:val="en-US" w:eastAsia="zh-CN"/>
        </w:rPr>
      </w:pPr>
    </w:p>
    <w:p w14:paraId="664AF663">
      <w:pPr>
        <w:bidi w:val="0"/>
        <w:rPr>
          <w:rFonts w:hint="eastAsia"/>
          <w:lang w:val="en-US" w:eastAsia="zh-CN"/>
        </w:rPr>
      </w:pPr>
    </w:p>
    <w:p w14:paraId="2BA6A7C8">
      <w:pPr>
        <w:bidi w:val="0"/>
        <w:rPr>
          <w:rFonts w:hint="eastAsia"/>
          <w:lang w:val="en-US" w:eastAsia="zh-CN"/>
        </w:rPr>
      </w:pPr>
    </w:p>
    <w:p w14:paraId="70328B0D">
      <w:pPr>
        <w:bidi w:val="0"/>
        <w:rPr>
          <w:rFonts w:hint="eastAsia"/>
          <w:lang w:val="en-US" w:eastAsia="zh-CN"/>
        </w:rPr>
      </w:pPr>
    </w:p>
    <w:p w14:paraId="36CEC3F7">
      <w:pPr>
        <w:bidi w:val="0"/>
        <w:rPr>
          <w:rFonts w:hint="eastAsia"/>
          <w:lang w:val="en-US" w:eastAsia="zh-CN"/>
        </w:rPr>
      </w:pPr>
    </w:p>
    <w:p w14:paraId="5982351D">
      <w:pPr>
        <w:bidi w:val="0"/>
        <w:rPr>
          <w:rFonts w:hint="eastAsia"/>
          <w:lang w:val="en-US" w:eastAsia="zh-CN"/>
        </w:rPr>
      </w:pPr>
    </w:p>
    <w:p w14:paraId="236EC651">
      <w:pPr>
        <w:bidi w:val="0"/>
        <w:rPr>
          <w:rFonts w:hint="eastAsia"/>
          <w:lang w:val="en-US" w:eastAsia="zh-CN"/>
        </w:rPr>
      </w:pPr>
    </w:p>
    <w:p w14:paraId="0AD83061">
      <w:pPr>
        <w:bidi w:val="0"/>
        <w:rPr>
          <w:rFonts w:hint="eastAsia"/>
          <w:lang w:val="en-US" w:eastAsia="zh-CN"/>
        </w:rPr>
      </w:pPr>
    </w:p>
    <w:p w14:paraId="5144A274">
      <w:pPr>
        <w:bidi w:val="0"/>
        <w:rPr>
          <w:rFonts w:hint="eastAsia"/>
          <w:lang w:val="en-US" w:eastAsia="zh-CN"/>
        </w:rPr>
      </w:pPr>
    </w:p>
    <w:p w14:paraId="4DC1797E">
      <w:pPr>
        <w:bidi w:val="0"/>
        <w:rPr>
          <w:rFonts w:hint="eastAsia"/>
          <w:lang w:val="en-US" w:eastAsia="zh-CN"/>
        </w:rPr>
      </w:pPr>
    </w:p>
    <w:p w14:paraId="3CD3BBF6">
      <w:pPr>
        <w:bidi w:val="0"/>
        <w:rPr>
          <w:rFonts w:hint="eastAsia"/>
          <w:lang w:val="en-US" w:eastAsia="zh-CN"/>
        </w:rPr>
      </w:pPr>
    </w:p>
    <w:p w14:paraId="3B521AA2">
      <w:pPr>
        <w:bidi w:val="0"/>
        <w:rPr>
          <w:rFonts w:hint="eastAsia"/>
          <w:lang w:val="en-US" w:eastAsia="zh-CN"/>
        </w:rPr>
      </w:pPr>
    </w:p>
    <w:p w14:paraId="04F49B3A">
      <w:pPr>
        <w:bidi w:val="0"/>
        <w:rPr>
          <w:rFonts w:hint="eastAsia"/>
          <w:lang w:val="en-US" w:eastAsia="zh-CN"/>
        </w:rPr>
      </w:pPr>
    </w:p>
    <w:p w14:paraId="022341A7">
      <w:pPr>
        <w:bidi w:val="0"/>
        <w:rPr>
          <w:rFonts w:hint="eastAsia"/>
          <w:lang w:val="en-US" w:eastAsia="zh-CN"/>
        </w:rPr>
      </w:pPr>
    </w:p>
    <w:p w14:paraId="759AEEBF">
      <w:pPr>
        <w:bidi w:val="0"/>
        <w:rPr>
          <w:rFonts w:hint="eastAsia"/>
          <w:lang w:val="en-US" w:eastAsia="zh-CN"/>
        </w:rPr>
      </w:pPr>
    </w:p>
    <w:p w14:paraId="5BFC01B9">
      <w:pPr>
        <w:bidi w:val="0"/>
        <w:rPr>
          <w:rFonts w:hint="eastAsia"/>
          <w:lang w:val="en-US" w:eastAsia="zh-CN"/>
        </w:rPr>
      </w:pPr>
    </w:p>
    <w:p w14:paraId="027C481A">
      <w:pPr>
        <w:bidi w:val="0"/>
        <w:rPr>
          <w:rFonts w:hint="eastAsia"/>
          <w:lang w:val="en-US" w:eastAsia="zh-CN"/>
        </w:rPr>
      </w:pPr>
    </w:p>
    <w:p w14:paraId="6352BF85">
      <w:pPr>
        <w:bidi w:val="0"/>
        <w:rPr>
          <w:rFonts w:hint="eastAsia"/>
          <w:lang w:val="en-US" w:eastAsia="zh-CN"/>
        </w:rPr>
      </w:pPr>
    </w:p>
    <w:p w14:paraId="73180708">
      <w:pPr>
        <w:bidi w:val="0"/>
        <w:rPr>
          <w:rFonts w:hint="eastAsia"/>
          <w:lang w:val="en-US" w:eastAsia="zh-CN"/>
        </w:rPr>
      </w:pPr>
    </w:p>
    <w:p w14:paraId="3E3762B3">
      <w:pPr>
        <w:bidi w:val="0"/>
        <w:rPr>
          <w:rFonts w:hint="eastAsia"/>
          <w:lang w:val="en-US" w:eastAsia="zh-CN"/>
        </w:rPr>
      </w:pPr>
    </w:p>
    <w:p w14:paraId="1C7FDFEE">
      <w:pPr>
        <w:bidi w:val="0"/>
        <w:rPr>
          <w:rFonts w:hint="eastAsia"/>
          <w:lang w:val="en-US" w:eastAsia="zh-CN"/>
        </w:rPr>
      </w:pPr>
    </w:p>
    <w:p w14:paraId="25703E52">
      <w:pPr>
        <w:bidi w:val="0"/>
        <w:rPr>
          <w:rFonts w:hint="eastAsia"/>
          <w:lang w:val="en-US" w:eastAsia="zh-CN"/>
        </w:rPr>
      </w:pPr>
    </w:p>
    <w:p w14:paraId="643D6E9A">
      <w:pPr>
        <w:bidi w:val="0"/>
        <w:rPr>
          <w:rFonts w:hint="eastAsia"/>
          <w:lang w:val="en-US" w:eastAsia="zh-CN"/>
        </w:rPr>
      </w:pPr>
    </w:p>
    <w:p w14:paraId="31D073A5">
      <w:pPr>
        <w:bidi w:val="0"/>
        <w:rPr>
          <w:rFonts w:hint="eastAsia"/>
          <w:lang w:val="en-US" w:eastAsia="zh-CN"/>
        </w:rPr>
      </w:pPr>
    </w:p>
    <w:p w14:paraId="1025C34F">
      <w:pPr>
        <w:bidi w:val="0"/>
        <w:rPr>
          <w:rFonts w:hint="eastAsia"/>
          <w:lang w:val="en-US" w:eastAsia="zh-CN"/>
        </w:rPr>
      </w:pPr>
    </w:p>
    <w:p w14:paraId="4727B913">
      <w:pPr>
        <w:bidi w:val="0"/>
        <w:rPr>
          <w:rFonts w:hint="eastAsia"/>
          <w:lang w:val="en-US" w:eastAsia="zh-CN"/>
        </w:rPr>
      </w:pPr>
    </w:p>
    <w:p w14:paraId="4208BE4C">
      <w:pPr>
        <w:bidi w:val="0"/>
        <w:rPr>
          <w:rFonts w:hint="eastAsia"/>
          <w:lang w:val="en-US" w:eastAsia="zh-CN"/>
        </w:rPr>
      </w:pPr>
    </w:p>
    <w:p w14:paraId="7D8B99A0">
      <w:pPr>
        <w:bidi w:val="0"/>
        <w:rPr>
          <w:rFonts w:hint="eastAsia"/>
          <w:lang w:val="en-US" w:eastAsia="zh-CN"/>
        </w:rPr>
      </w:pPr>
    </w:p>
    <w:p w14:paraId="7DAD450A">
      <w:pPr>
        <w:bidi w:val="0"/>
        <w:rPr>
          <w:rFonts w:hint="eastAsia"/>
          <w:lang w:val="en-US" w:eastAsia="zh-CN"/>
        </w:rPr>
      </w:pPr>
    </w:p>
    <w:p w14:paraId="7CB0C3F5">
      <w:pPr>
        <w:bidi w:val="0"/>
        <w:rPr>
          <w:rFonts w:hint="eastAsia"/>
          <w:lang w:val="en-US" w:eastAsia="zh-CN"/>
        </w:rPr>
      </w:pPr>
    </w:p>
    <w:p w14:paraId="291ADB54">
      <w:pPr>
        <w:bidi w:val="0"/>
        <w:rPr>
          <w:rFonts w:hint="eastAsia"/>
          <w:lang w:val="en-US" w:eastAsia="zh-CN"/>
        </w:rPr>
      </w:pPr>
      <w:bookmarkStart w:id="15" w:name="_GoBack"/>
      <w:bookmarkEnd w:id="15"/>
    </w:p>
    <w:p w14:paraId="3D7FB71C">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5E4BC07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9CD446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C01286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E801D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E2270E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A9AC90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1062BD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E19511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A1643F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79DCF5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DDE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07A31E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14E13C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E4C965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C1C05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C82C7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6D331E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339120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CB4AC7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93B79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A2B10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5ABC2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A29E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28CC6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92B70E0">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5FEE8067">
      <w:pPr>
        <w:snapToGrid w:val="0"/>
        <w:spacing w:line="480" w:lineRule="auto"/>
        <w:jc w:val="center"/>
        <w:rPr>
          <w:rFonts w:hint="eastAsia" w:ascii="仿宋_GB2312" w:hAnsi="仿宋_GB2312" w:eastAsia="仿宋_GB2312"/>
          <w:color w:val="000000"/>
          <w:sz w:val="32"/>
          <w:szCs w:val="32"/>
          <w:lang w:val="en-US" w:eastAsia="zh-CN"/>
        </w:rPr>
      </w:pPr>
    </w:p>
    <w:p w14:paraId="13F63727">
      <w:pPr>
        <w:snapToGrid w:val="0"/>
        <w:spacing w:line="480" w:lineRule="auto"/>
        <w:jc w:val="center"/>
        <w:rPr>
          <w:rFonts w:hint="eastAsia" w:ascii="仿宋_GB2312" w:hAnsi="仿宋_GB2312" w:eastAsia="仿宋_GB2312"/>
          <w:color w:val="000000"/>
          <w:sz w:val="32"/>
          <w:szCs w:val="32"/>
          <w:lang w:val="en-US" w:eastAsia="zh-CN"/>
        </w:rPr>
      </w:pPr>
    </w:p>
    <w:p w14:paraId="6304B4D0">
      <w:pPr>
        <w:snapToGrid w:val="0"/>
        <w:spacing w:line="480" w:lineRule="auto"/>
        <w:jc w:val="center"/>
        <w:rPr>
          <w:rFonts w:hint="eastAsia" w:ascii="仿宋_GB2312" w:hAnsi="仿宋_GB2312" w:eastAsia="仿宋_GB2312"/>
          <w:color w:val="000000"/>
          <w:sz w:val="32"/>
          <w:szCs w:val="32"/>
          <w:lang w:val="en-US" w:eastAsia="zh-CN"/>
        </w:rPr>
      </w:pPr>
    </w:p>
    <w:p w14:paraId="08871AD6">
      <w:pPr>
        <w:snapToGrid w:val="0"/>
        <w:spacing w:line="480" w:lineRule="auto"/>
        <w:jc w:val="center"/>
        <w:rPr>
          <w:rFonts w:hint="eastAsia" w:ascii="仿宋_GB2312" w:hAnsi="仿宋_GB2312" w:eastAsia="仿宋_GB2312"/>
          <w:color w:val="000000"/>
          <w:sz w:val="32"/>
          <w:szCs w:val="32"/>
          <w:lang w:val="en-US" w:eastAsia="zh-CN"/>
        </w:rPr>
      </w:pPr>
    </w:p>
    <w:p w14:paraId="32FBD945">
      <w:pPr>
        <w:snapToGrid w:val="0"/>
        <w:spacing w:line="480" w:lineRule="auto"/>
        <w:jc w:val="center"/>
        <w:rPr>
          <w:rFonts w:hint="eastAsia" w:ascii="仿宋_GB2312" w:hAnsi="仿宋_GB2312" w:eastAsia="仿宋_GB2312"/>
          <w:color w:val="000000"/>
          <w:sz w:val="32"/>
          <w:szCs w:val="32"/>
          <w:lang w:val="en-US" w:eastAsia="zh-CN"/>
        </w:rPr>
      </w:pPr>
    </w:p>
    <w:p w14:paraId="5B0A86CD">
      <w:pPr>
        <w:snapToGrid w:val="0"/>
        <w:spacing w:line="480" w:lineRule="auto"/>
        <w:jc w:val="center"/>
        <w:rPr>
          <w:rFonts w:hint="eastAsia" w:ascii="仿宋_GB2312" w:hAnsi="仿宋_GB2312" w:eastAsia="仿宋_GB2312"/>
          <w:color w:val="000000"/>
          <w:sz w:val="32"/>
          <w:szCs w:val="32"/>
          <w:lang w:val="en-US" w:eastAsia="zh-CN"/>
        </w:rPr>
      </w:pPr>
    </w:p>
    <w:p w14:paraId="4ECFA785">
      <w:pPr>
        <w:snapToGrid w:val="0"/>
        <w:spacing w:line="480" w:lineRule="auto"/>
        <w:jc w:val="center"/>
        <w:rPr>
          <w:rFonts w:hint="eastAsia" w:ascii="仿宋_GB2312" w:hAnsi="仿宋_GB2312" w:eastAsia="仿宋_GB2312"/>
          <w:color w:val="000000"/>
          <w:sz w:val="32"/>
          <w:szCs w:val="32"/>
          <w:lang w:val="en-US" w:eastAsia="zh-CN"/>
        </w:rPr>
      </w:pPr>
    </w:p>
    <w:p w14:paraId="5F7912F8">
      <w:pPr>
        <w:snapToGrid w:val="0"/>
        <w:spacing w:line="480" w:lineRule="auto"/>
        <w:jc w:val="center"/>
        <w:rPr>
          <w:rFonts w:hint="eastAsia" w:ascii="仿宋_GB2312" w:hAnsi="仿宋_GB2312" w:eastAsia="仿宋_GB2312"/>
          <w:color w:val="000000"/>
          <w:sz w:val="32"/>
          <w:szCs w:val="32"/>
          <w:lang w:val="en-US" w:eastAsia="zh-CN"/>
        </w:rPr>
      </w:pPr>
    </w:p>
    <w:p w14:paraId="4DF9A1F9">
      <w:pPr>
        <w:snapToGrid w:val="0"/>
        <w:spacing w:line="480" w:lineRule="auto"/>
        <w:jc w:val="center"/>
        <w:rPr>
          <w:rFonts w:hint="eastAsia" w:ascii="仿宋_GB2312" w:hAnsi="仿宋_GB2312" w:eastAsia="仿宋_GB2312"/>
          <w:color w:val="000000"/>
          <w:sz w:val="32"/>
          <w:szCs w:val="32"/>
          <w:lang w:val="en-US" w:eastAsia="zh-CN"/>
        </w:rPr>
      </w:pPr>
    </w:p>
    <w:p w14:paraId="1548B7E7">
      <w:pPr>
        <w:snapToGrid w:val="0"/>
        <w:spacing w:line="480" w:lineRule="auto"/>
        <w:jc w:val="center"/>
        <w:rPr>
          <w:rFonts w:hint="eastAsia" w:ascii="仿宋_GB2312" w:hAnsi="仿宋_GB2312" w:eastAsia="仿宋_GB2312"/>
          <w:color w:val="000000"/>
          <w:sz w:val="32"/>
          <w:szCs w:val="32"/>
          <w:lang w:val="en-US" w:eastAsia="zh-CN"/>
        </w:rPr>
      </w:pPr>
    </w:p>
    <w:p w14:paraId="07C9049E">
      <w:pPr>
        <w:snapToGrid w:val="0"/>
        <w:spacing w:line="480" w:lineRule="auto"/>
        <w:jc w:val="center"/>
        <w:rPr>
          <w:rFonts w:hint="eastAsia" w:ascii="仿宋_GB2312" w:hAnsi="仿宋_GB2312" w:eastAsia="仿宋_GB2312"/>
          <w:color w:val="000000"/>
          <w:sz w:val="32"/>
          <w:szCs w:val="32"/>
          <w:lang w:val="en-US" w:eastAsia="zh-CN"/>
        </w:rPr>
      </w:pPr>
    </w:p>
    <w:p w14:paraId="08450885">
      <w:pPr>
        <w:snapToGrid w:val="0"/>
        <w:spacing w:line="480" w:lineRule="auto"/>
        <w:jc w:val="center"/>
        <w:rPr>
          <w:rFonts w:hint="eastAsia" w:ascii="仿宋_GB2312" w:hAnsi="仿宋_GB2312" w:eastAsia="仿宋_GB2312"/>
          <w:color w:val="000000"/>
          <w:sz w:val="32"/>
          <w:szCs w:val="32"/>
          <w:lang w:val="en-US" w:eastAsia="zh-CN"/>
        </w:rPr>
      </w:pPr>
    </w:p>
    <w:p w14:paraId="1A7C3F12">
      <w:pPr>
        <w:snapToGrid w:val="0"/>
        <w:spacing w:line="480" w:lineRule="auto"/>
        <w:jc w:val="center"/>
        <w:rPr>
          <w:rFonts w:hint="eastAsia" w:ascii="仿宋_GB2312" w:hAnsi="仿宋_GB2312" w:eastAsia="仿宋_GB2312"/>
          <w:color w:val="000000"/>
          <w:sz w:val="32"/>
          <w:szCs w:val="32"/>
          <w:lang w:val="en-US" w:eastAsia="zh-CN"/>
        </w:rPr>
      </w:pPr>
    </w:p>
    <w:p w14:paraId="5ECF658F">
      <w:pPr>
        <w:snapToGrid w:val="0"/>
        <w:spacing w:line="480" w:lineRule="auto"/>
        <w:jc w:val="center"/>
        <w:rPr>
          <w:rFonts w:hint="eastAsia" w:ascii="仿宋_GB2312" w:hAnsi="仿宋_GB2312" w:eastAsia="仿宋_GB2312"/>
          <w:color w:val="000000"/>
          <w:sz w:val="32"/>
          <w:szCs w:val="32"/>
          <w:lang w:val="en-US" w:eastAsia="zh-CN"/>
        </w:rPr>
      </w:pPr>
    </w:p>
    <w:p w14:paraId="6A6CDA1F">
      <w:pPr>
        <w:snapToGrid w:val="0"/>
        <w:spacing w:line="480" w:lineRule="auto"/>
        <w:jc w:val="center"/>
        <w:rPr>
          <w:rFonts w:hint="eastAsia" w:ascii="仿宋_GB2312" w:hAnsi="仿宋_GB2312" w:eastAsia="仿宋_GB2312"/>
          <w:color w:val="000000"/>
          <w:sz w:val="32"/>
          <w:szCs w:val="32"/>
          <w:lang w:val="en-US" w:eastAsia="zh-CN"/>
        </w:rPr>
      </w:pPr>
    </w:p>
    <w:p w14:paraId="4F93320A">
      <w:pPr>
        <w:snapToGrid w:val="0"/>
        <w:spacing w:line="480" w:lineRule="auto"/>
        <w:jc w:val="center"/>
        <w:rPr>
          <w:rFonts w:hint="eastAsia" w:ascii="仿宋_GB2312" w:hAnsi="仿宋_GB2312" w:eastAsia="仿宋_GB2312"/>
          <w:color w:val="000000"/>
          <w:sz w:val="32"/>
          <w:szCs w:val="32"/>
          <w:lang w:val="en-US" w:eastAsia="zh-CN"/>
        </w:rPr>
      </w:pPr>
    </w:p>
    <w:p w14:paraId="7512BD89">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梯生产厂商具有国家质量技术监督局核发的特种设备（电梯）制造许可证A级资质，特种设备（电梯）安装改造维修许可证资质A级资质。电梯代理商具有电梯生产厂商的经销授权书且所代理电梯的生产厂商具有国家质量技术监督局核发的特种设备制造许可证A级资质；（电梯生产厂商提供资质证明文件、电梯代理商提供经销授权书及资质证明文件）</w:t>
      </w:r>
    </w:p>
    <w:p w14:paraId="175B0743">
      <w:pPr>
        <w:snapToGrid w:val="0"/>
        <w:spacing w:line="480" w:lineRule="auto"/>
        <w:jc w:val="center"/>
        <w:rPr>
          <w:rFonts w:hint="eastAsia" w:ascii="仿宋_GB2312" w:hAnsi="仿宋_GB2312" w:eastAsia="仿宋_GB2312"/>
          <w:color w:val="000000"/>
          <w:sz w:val="32"/>
          <w:szCs w:val="32"/>
          <w:lang w:val="en-US" w:eastAsia="zh-CN"/>
        </w:rPr>
      </w:pPr>
    </w:p>
    <w:p w14:paraId="09A6E91E">
      <w:pPr>
        <w:snapToGrid w:val="0"/>
        <w:spacing w:line="480" w:lineRule="auto"/>
        <w:jc w:val="center"/>
        <w:rPr>
          <w:rFonts w:hint="eastAsia" w:ascii="仿宋_GB2312" w:hAnsi="仿宋_GB2312" w:eastAsia="仿宋_GB2312"/>
          <w:color w:val="000000"/>
          <w:sz w:val="32"/>
          <w:szCs w:val="32"/>
          <w:lang w:val="en-US" w:eastAsia="zh-CN"/>
        </w:rPr>
      </w:pPr>
    </w:p>
    <w:p w14:paraId="60B831F6">
      <w:pPr>
        <w:snapToGrid w:val="0"/>
        <w:spacing w:line="480" w:lineRule="auto"/>
        <w:jc w:val="center"/>
        <w:rPr>
          <w:rFonts w:hint="eastAsia" w:ascii="仿宋_GB2312" w:hAnsi="仿宋_GB2312" w:eastAsia="仿宋_GB2312"/>
          <w:color w:val="000000"/>
          <w:sz w:val="32"/>
          <w:szCs w:val="32"/>
          <w:lang w:val="en-US" w:eastAsia="zh-CN"/>
        </w:rPr>
      </w:pPr>
    </w:p>
    <w:p w14:paraId="378B3901">
      <w:pPr>
        <w:snapToGrid w:val="0"/>
        <w:spacing w:line="480" w:lineRule="auto"/>
        <w:jc w:val="center"/>
        <w:rPr>
          <w:rFonts w:hint="eastAsia" w:ascii="仿宋_GB2312" w:hAnsi="仿宋_GB2312" w:eastAsia="仿宋_GB2312"/>
          <w:color w:val="000000"/>
          <w:sz w:val="32"/>
          <w:szCs w:val="32"/>
          <w:lang w:val="en-US" w:eastAsia="zh-CN"/>
        </w:rPr>
      </w:pPr>
    </w:p>
    <w:p w14:paraId="38410625">
      <w:pPr>
        <w:snapToGrid w:val="0"/>
        <w:spacing w:line="480" w:lineRule="auto"/>
        <w:jc w:val="center"/>
        <w:rPr>
          <w:rFonts w:hint="eastAsia" w:ascii="仿宋_GB2312" w:hAnsi="仿宋_GB2312" w:eastAsia="仿宋_GB2312"/>
          <w:color w:val="000000"/>
          <w:sz w:val="32"/>
          <w:szCs w:val="32"/>
          <w:lang w:val="en-US" w:eastAsia="zh-CN"/>
        </w:rPr>
      </w:pPr>
    </w:p>
    <w:p w14:paraId="1D968D52">
      <w:pPr>
        <w:snapToGrid w:val="0"/>
        <w:spacing w:line="480" w:lineRule="auto"/>
        <w:jc w:val="center"/>
        <w:rPr>
          <w:rFonts w:hint="eastAsia" w:ascii="仿宋_GB2312" w:hAnsi="仿宋_GB2312" w:eastAsia="仿宋_GB2312"/>
          <w:color w:val="000000"/>
          <w:sz w:val="32"/>
          <w:szCs w:val="32"/>
          <w:lang w:val="en-US" w:eastAsia="zh-CN"/>
        </w:rPr>
      </w:pPr>
    </w:p>
    <w:p w14:paraId="07CCBDBC">
      <w:pPr>
        <w:snapToGrid w:val="0"/>
        <w:spacing w:line="480" w:lineRule="auto"/>
        <w:jc w:val="center"/>
        <w:rPr>
          <w:rFonts w:hint="eastAsia" w:ascii="仿宋_GB2312" w:hAnsi="仿宋_GB2312" w:eastAsia="仿宋_GB2312"/>
          <w:color w:val="000000"/>
          <w:sz w:val="32"/>
          <w:szCs w:val="32"/>
          <w:lang w:val="en-US" w:eastAsia="zh-CN"/>
        </w:rPr>
      </w:pPr>
    </w:p>
    <w:p w14:paraId="545FAE7B">
      <w:pPr>
        <w:snapToGrid w:val="0"/>
        <w:spacing w:line="480" w:lineRule="auto"/>
        <w:jc w:val="center"/>
        <w:rPr>
          <w:rFonts w:hint="eastAsia" w:ascii="仿宋_GB2312" w:hAnsi="仿宋_GB2312" w:eastAsia="仿宋_GB2312"/>
          <w:color w:val="000000"/>
          <w:sz w:val="32"/>
          <w:szCs w:val="32"/>
          <w:lang w:val="en-US" w:eastAsia="zh-CN"/>
        </w:rPr>
      </w:pPr>
    </w:p>
    <w:p w14:paraId="1D77B30C">
      <w:pPr>
        <w:snapToGrid w:val="0"/>
        <w:spacing w:line="480" w:lineRule="auto"/>
        <w:jc w:val="center"/>
        <w:rPr>
          <w:rFonts w:hint="eastAsia" w:ascii="仿宋_GB2312" w:hAnsi="仿宋_GB2312" w:eastAsia="仿宋_GB2312"/>
          <w:color w:val="000000"/>
          <w:sz w:val="32"/>
          <w:szCs w:val="32"/>
          <w:lang w:val="en-US" w:eastAsia="zh-CN"/>
        </w:rPr>
      </w:pPr>
    </w:p>
    <w:p w14:paraId="13447D13">
      <w:pPr>
        <w:snapToGrid w:val="0"/>
        <w:spacing w:line="480" w:lineRule="auto"/>
        <w:jc w:val="center"/>
        <w:rPr>
          <w:rFonts w:hint="eastAsia" w:ascii="仿宋_GB2312" w:hAnsi="仿宋_GB2312" w:eastAsia="仿宋_GB2312"/>
          <w:color w:val="000000"/>
          <w:sz w:val="32"/>
          <w:szCs w:val="32"/>
          <w:lang w:val="en-US" w:eastAsia="zh-CN"/>
        </w:rPr>
      </w:pPr>
    </w:p>
    <w:p w14:paraId="684D4FF9">
      <w:pPr>
        <w:snapToGrid w:val="0"/>
        <w:spacing w:line="480" w:lineRule="auto"/>
        <w:jc w:val="center"/>
        <w:rPr>
          <w:rFonts w:hint="eastAsia" w:ascii="仿宋_GB2312" w:hAnsi="仿宋_GB2312" w:eastAsia="仿宋_GB2312"/>
          <w:color w:val="000000"/>
          <w:sz w:val="32"/>
          <w:szCs w:val="32"/>
          <w:lang w:val="en-US" w:eastAsia="zh-CN"/>
        </w:rPr>
      </w:pPr>
    </w:p>
    <w:p w14:paraId="2A0134F6">
      <w:pPr>
        <w:snapToGrid w:val="0"/>
        <w:spacing w:line="480" w:lineRule="auto"/>
        <w:jc w:val="center"/>
        <w:rPr>
          <w:rFonts w:hint="eastAsia" w:ascii="仿宋_GB2312" w:hAnsi="仿宋_GB2312" w:eastAsia="仿宋_GB2312"/>
          <w:color w:val="000000"/>
          <w:sz w:val="32"/>
          <w:szCs w:val="32"/>
          <w:lang w:val="en-US" w:eastAsia="zh-CN"/>
        </w:rPr>
      </w:pPr>
    </w:p>
    <w:p w14:paraId="773DE520">
      <w:pPr>
        <w:snapToGrid w:val="0"/>
        <w:spacing w:line="480" w:lineRule="auto"/>
        <w:jc w:val="both"/>
        <w:rPr>
          <w:rFonts w:hint="eastAsia" w:ascii="仿宋_GB2312" w:hAnsi="仿宋_GB2312" w:eastAsia="仿宋_GB2312"/>
          <w:color w:val="000000"/>
          <w:sz w:val="32"/>
          <w:szCs w:val="32"/>
          <w:lang w:val="en-US" w:eastAsia="zh-CN"/>
        </w:rPr>
      </w:pPr>
    </w:p>
    <w:p w14:paraId="517D4F8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电梯由厂家安装的，厂家应具有特种设备（电梯）安装改造维修许可证资质A级资质。由代理商负责安装的，应具有省级及以上质量技术监督局核发的特种设备（电梯）安装改造维修许可证资质B级及以上资质。</w:t>
      </w:r>
    </w:p>
    <w:p w14:paraId="1D80DDEA">
      <w:pPr>
        <w:snapToGrid w:val="0"/>
        <w:spacing w:line="480" w:lineRule="auto"/>
        <w:jc w:val="center"/>
        <w:rPr>
          <w:rFonts w:hint="eastAsia" w:ascii="仿宋_GB2312" w:hAnsi="仿宋_GB2312" w:eastAsia="仿宋_GB2312"/>
          <w:color w:val="000000"/>
          <w:sz w:val="32"/>
          <w:szCs w:val="32"/>
          <w:lang w:val="en-US" w:eastAsia="zh-CN"/>
        </w:rPr>
      </w:pPr>
    </w:p>
    <w:p w14:paraId="050F19DC">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5CB558F"/>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7ED5A25"/>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 w:val="7F72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94</Words>
  <Characters>103</Characters>
  <Lines>0</Lines>
  <Paragraphs>0</Paragraphs>
  <TotalTime>0</TotalTime>
  <ScaleCrop>false</ScaleCrop>
  <LinksUpToDate>false</LinksUpToDate>
  <CharactersWithSpaces>147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2024-12-25T08:17:56Z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